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14" w:rsidRPr="00350454" w:rsidRDefault="00102814" w:rsidP="00102814">
      <w:pPr>
        <w:pStyle w:val="Titre3"/>
        <w:tabs>
          <w:tab w:val="left" w:pos="709"/>
        </w:tabs>
        <w:spacing w:line="360" w:lineRule="auto"/>
        <w:rPr>
          <w:rFonts w:asciiTheme="minorHAnsi" w:hAnsiTheme="minorHAnsi"/>
          <w:color w:val="FF0000"/>
          <w:szCs w:val="22"/>
        </w:rPr>
      </w:pPr>
      <w:r w:rsidRPr="00350454">
        <w:rPr>
          <w:rFonts w:asciiTheme="minorHAnsi" w:hAnsiTheme="minorHAnsi"/>
          <w:color w:val="0000FF"/>
          <w:szCs w:val="22"/>
          <w:u w:val="single"/>
        </w:rPr>
        <w:t>Equipe</w:t>
      </w:r>
      <w:r w:rsidRPr="00350454">
        <w:rPr>
          <w:rFonts w:asciiTheme="minorHAnsi" w:hAnsiTheme="minorHAnsi"/>
          <w:color w:val="0000FF"/>
          <w:szCs w:val="22"/>
        </w:rPr>
        <w:t> : Dr Stéphane Martin</w:t>
      </w:r>
    </w:p>
    <w:p w:rsidR="00102814" w:rsidRPr="00CA3925" w:rsidRDefault="00102814" w:rsidP="00102814">
      <w:pPr>
        <w:spacing w:after="0" w:line="360" w:lineRule="auto"/>
        <w:jc w:val="both"/>
        <w:rPr>
          <w:b/>
        </w:rPr>
      </w:pPr>
      <w:r w:rsidRPr="00350454">
        <w:rPr>
          <w:u w:val="single"/>
        </w:rPr>
        <w:t>Encadrants</w:t>
      </w:r>
      <w:r w:rsidRPr="00350454">
        <w:t> : Dr Patricia Lebrun et Dr Thierry Coppola</w:t>
      </w:r>
      <w:r w:rsidRPr="00350454">
        <w:tab/>
      </w:r>
      <w:bookmarkStart w:id="0" w:name="_GoBack"/>
      <w:r w:rsidR="00CA3925" w:rsidRPr="00CA3925">
        <w:rPr>
          <w:b/>
        </w:rPr>
        <w:t xml:space="preserve"> Projet M1/M2</w:t>
      </w:r>
    </w:p>
    <w:bookmarkEnd w:id="0"/>
    <w:p w:rsidR="00102814" w:rsidRDefault="00102814" w:rsidP="00102814">
      <w:pPr>
        <w:rPr>
          <w:rStyle w:val="Lienhypertexte"/>
        </w:rPr>
      </w:pPr>
      <w:r w:rsidRPr="00350454">
        <w:t xml:space="preserve">Coordonnées : 04 93 95 34 62 ; </w:t>
      </w:r>
      <w:hyperlink r:id="rId5" w:history="1">
        <w:r w:rsidRPr="00350454">
          <w:rPr>
            <w:rStyle w:val="Lienhypertexte"/>
          </w:rPr>
          <w:t>plebrun@ipmc.cnrs.fr</w:t>
        </w:r>
      </w:hyperlink>
      <w:r w:rsidRPr="00350454">
        <w:t xml:space="preserve"> </w:t>
      </w:r>
      <w:hyperlink r:id="rId6" w:history="1">
        <w:r w:rsidRPr="00350454">
          <w:rPr>
            <w:rStyle w:val="Lienhypertexte"/>
          </w:rPr>
          <w:t>coppola@ipmc.cnrs.fr</w:t>
        </w:r>
      </w:hyperlink>
    </w:p>
    <w:p w:rsidR="00350454" w:rsidRPr="00350454" w:rsidRDefault="00350454" w:rsidP="00102814">
      <w:pPr>
        <w:rPr>
          <w:b/>
        </w:rPr>
      </w:pPr>
      <w:r w:rsidRPr="00350454">
        <w:rPr>
          <w:b/>
        </w:rPr>
        <w:t xml:space="preserve">Mots clés : Astrocyte, Glutamate, EAAT2, </w:t>
      </w:r>
      <w:proofErr w:type="spellStart"/>
      <w:r w:rsidRPr="00350454">
        <w:rPr>
          <w:b/>
        </w:rPr>
        <w:t>SUMOylation</w:t>
      </w:r>
      <w:proofErr w:type="spellEnd"/>
    </w:p>
    <w:p w:rsidR="00102814" w:rsidRPr="00587B9E" w:rsidRDefault="00102814" w:rsidP="00102814">
      <w:r w:rsidRPr="00350454">
        <w:rPr>
          <w:u w:val="single"/>
        </w:rPr>
        <w:t>Titre :</w:t>
      </w:r>
      <w:r w:rsidRPr="00587B9E">
        <w:t xml:space="preserve"> </w:t>
      </w:r>
      <w:r w:rsidRPr="00350454">
        <w:rPr>
          <w:b/>
        </w:rPr>
        <w:t xml:space="preserve">Rôle de la </w:t>
      </w:r>
      <w:proofErr w:type="spellStart"/>
      <w:r w:rsidRPr="00350454">
        <w:rPr>
          <w:b/>
        </w:rPr>
        <w:t>SUMOylation</w:t>
      </w:r>
      <w:proofErr w:type="spellEnd"/>
      <w:r w:rsidRPr="00350454">
        <w:rPr>
          <w:b/>
        </w:rPr>
        <w:t xml:space="preserve"> </w:t>
      </w:r>
      <w:r w:rsidR="00587B9E" w:rsidRPr="00350454">
        <w:rPr>
          <w:b/>
        </w:rPr>
        <w:t xml:space="preserve">et </w:t>
      </w:r>
      <w:r w:rsidRPr="00350454">
        <w:rPr>
          <w:b/>
        </w:rPr>
        <w:t xml:space="preserve">du transporteur au glutamate EAAT2 dans </w:t>
      </w:r>
      <w:r w:rsidR="00454DD1" w:rsidRPr="00350454">
        <w:rPr>
          <w:b/>
        </w:rPr>
        <w:t xml:space="preserve">le rôle protecteur de </w:t>
      </w:r>
      <w:r w:rsidRPr="00350454">
        <w:rPr>
          <w:b/>
        </w:rPr>
        <w:t>l’astrocyte</w:t>
      </w:r>
    </w:p>
    <w:p w:rsidR="00102814" w:rsidRPr="00350454" w:rsidRDefault="00102814" w:rsidP="00102814">
      <w:pPr>
        <w:ind w:firstLine="708"/>
        <w:jc w:val="both"/>
      </w:pPr>
      <w:r w:rsidRPr="00350454">
        <w:t>Les astrocytes</w:t>
      </w:r>
      <w:r w:rsidR="00685C30" w:rsidRPr="00350454">
        <w:t xml:space="preserve"> sont des cellules gliales</w:t>
      </w:r>
      <w:r w:rsidRPr="00350454">
        <w:t xml:space="preserve"> </w:t>
      </w:r>
      <w:r w:rsidR="00685C30" w:rsidRPr="00350454">
        <w:t xml:space="preserve">qui </w:t>
      </w:r>
      <w:r w:rsidRPr="00350454">
        <w:t>remplissent de multiples fonctions bénéfiques</w:t>
      </w:r>
      <w:r w:rsidR="00685C30" w:rsidRPr="00350454">
        <w:t xml:space="preserve"> pour l’activité neuronale</w:t>
      </w:r>
      <w:r w:rsidRPr="00350454">
        <w:t>. Ils</w:t>
      </w:r>
      <w:r w:rsidR="00A16A83" w:rsidRPr="00350454">
        <w:t xml:space="preserve"> </w:t>
      </w:r>
      <w:r w:rsidR="0074657A" w:rsidRPr="00350454">
        <w:t>maintiennent</w:t>
      </w:r>
      <w:r w:rsidRPr="00350454">
        <w:t xml:space="preserve"> l'intégrité de la barrière hémato-encéphalique, </w:t>
      </w:r>
      <w:r w:rsidR="0074657A" w:rsidRPr="00350454">
        <w:t xml:space="preserve">régulent la réponse inflammatoire et </w:t>
      </w:r>
      <w:r w:rsidR="00D72119" w:rsidRPr="00350454">
        <w:t>assurent</w:t>
      </w:r>
      <w:r w:rsidR="0074657A" w:rsidRPr="00350454">
        <w:t xml:space="preserve"> </w:t>
      </w:r>
      <w:r w:rsidRPr="00350454">
        <w:t xml:space="preserve">l'homéostasie énergétique </w:t>
      </w:r>
      <w:r w:rsidR="0074657A" w:rsidRPr="00350454">
        <w:t>indispensabl</w:t>
      </w:r>
      <w:r w:rsidR="00D72119" w:rsidRPr="00350454">
        <w:t>e au développement et à la survi</w:t>
      </w:r>
      <w:r w:rsidR="0074657A" w:rsidRPr="00350454">
        <w:t>e des neurones</w:t>
      </w:r>
      <w:r w:rsidRPr="00350454">
        <w:t xml:space="preserve">. </w:t>
      </w:r>
      <w:r w:rsidR="000765D2" w:rsidRPr="00350454">
        <w:t xml:space="preserve">Dans </w:t>
      </w:r>
      <w:r w:rsidR="00F542D4" w:rsidRPr="00350454">
        <w:t>le cas de certaines pathologies chroniques</w:t>
      </w:r>
      <w:r w:rsidR="000765D2" w:rsidRPr="00350454">
        <w:t xml:space="preserve"> comme </w:t>
      </w:r>
      <w:r w:rsidR="00F542D4" w:rsidRPr="00350454">
        <w:t>le diabète ou les maladies neurodégénératives</w:t>
      </w:r>
      <w:r w:rsidR="0041549B" w:rsidRPr="00350454">
        <w:t>,</w:t>
      </w:r>
      <w:r w:rsidR="00F542D4" w:rsidRPr="00350454">
        <w:t xml:space="preserve"> l’</w:t>
      </w:r>
      <w:r w:rsidR="0041549B" w:rsidRPr="00350454">
        <w:t>inflammation</w:t>
      </w:r>
      <w:r w:rsidR="00F542D4" w:rsidRPr="00350454">
        <w:t xml:space="preserve"> du système nerveux central </w:t>
      </w:r>
      <w:r w:rsidR="0041549B" w:rsidRPr="00350454">
        <w:t>conduit à une altération majeure de</w:t>
      </w:r>
      <w:r w:rsidR="00F542D4" w:rsidRPr="00350454">
        <w:t xml:space="preserve"> l’</w:t>
      </w:r>
      <w:r w:rsidR="0041549B" w:rsidRPr="00350454">
        <w:t>activité neuronale, et bien</w:t>
      </w:r>
      <w:r w:rsidR="00F542D4" w:rsidRPr="00350454">
        <w:t xml:space="preserve"> que les mécanismes</w:t>
      </w:r>
      <w:r w:rsidR="0041549B" w:rsidRPr="00350454">
        <w:t xml:space="preserve"> moléculaires et cellulaires impliqués ne soient pas clairement</w:t>
      </w:r>
      <w:r w:rsidR="00F542D4" w:rsidRPr="00350454">
        <w:t xml:space="preserve"> </w:t>
      </w:r>
      <w:r w:rsidR="0041549B" w:rsidRPr="00350454">
        <w:t>définis, le dysfonctionnement des astrocytes pourrait jouer un rôle important dans l’évolution de ces pathologies</w:t>
      </w:r>
      <w:r w:rsidR="00A16A83" w:rsidRPr="00350454">
        <w:t>.</w:t>
      </w:r>
      <w:r w:rsidR="0041549B" w:rsidRPr="00350454">
        <w:t xml:space="preserve"> </w:t>
      </w:r>
      <w:r w:rsidR="004F2FDD" w:rsidRPr="00350454">
        <w:t>Nous</w:t>
      </w:r>
      <w:r w:rsidRPr="00350454">
        <w:t xml:space="preserve"> avons montré </w:t>
      </w:r>
      <w:r w:rsidR="0041549B" w:rsidRPr="00350454">
        <w:t xml:space="preserve">au laboratoire </w:t>
      </w:r>
      <w:r w:rsidRPr="00350454">
        <w:t>qu’en condition de stress inflammatoire</w:t>
      </w:r>
      <w:r w:rsidR="0041549B" w:rsidRPr="00350454">
        <w:t>,</w:t>
      </w:r>
      <w:r w:rsidRPr="00350454">
        <w:t xml:space="preserve"> l’expression </w:t>
      </w:r>
      <w:r w:rsidR="00454DD1" w:rsidRPr="00350454">
        <w:t xml:space="preserve">du transporteur du glutamate </w:t>
      </w:r>
      <w:r w:rsidRPr="00350454">
        <w:t xml:space="preserve">EAAT2 </w:t>
      </w:r>
      <w:r w:rsidR="00454DD1" w:rsidRPr="00350454">
        <w:t xml:space="preserve">dans les astrocytes </w:t>
      </w:r>
      <w:r w:rsidR="0041549B" w:rsidRPr="00350454">
        <w:t xml:space="preserve">était </w:t>
      </w:r>
      <w:r w:rsidR="00454DD1" w:rsidRPr="00350454">
        <w:t>augmentée aussi bien en ARNm qu’en protéine</w:t>
      </w:r>
      <w:r w:rsidRPr="00350454">
        <w:t xml:space="preserve">. </w:t>
      </w:r>
      <w:r w:rsidR="00454DD1" w:rsidRPr="00350454">
        <w:t xml:space="preserve">Or, </w:t>
      </w:r>
      <w:r w:rsidR="00454DD1" w:rsidRPr="00350454">
        <w:t xml:space="preserve">parmi les fonctions protectrices essentielles de l’astrocyte, le maintien de l’homéostasie du glutamate permet à la fois de protéger les neurones du stress cytotoxique et aussi d’assurer une bonne neurotransmission. </w:t>
      </w:r>
      <w:r w:rsidR="00454DD1" w:rsidRPr="00350454">
        <w:t xml:space="preserve">De plus, nous avons mis en évidence que dans </w:t>
      </w:r>
      <w:r w:rsidR="00A16A83" w:rsidRPr="00350454">
        <w:t>c</w:t>
      </w:r>
      <w:r w:rsidR="00454DD1" w:rsidRPr="00350454">
        <w:t xml:space="preserve">es mêmes conditions de stress, </w:t>
      </w:r>
      <w:r w:rsidR="009853AD" w:rsidRPr="00350454">
        <w:t xml:space="preserve">la </w:t>
      </w:r>
      <w:proofErr w:type="spellStart"/>
      <w:r w:rsidR="00A16A83" w:rsidRPr="00350454">
        <w:t>SUMO</w:t>
      </w:r>
      <w:r w:rsidR="009853AD" w:rsidRPr="00350454">
        <w:t>ylation</w:t>
      </w:r>
      <w:proofErr w:type="spellEnd"/>
      <w:r w:rsidR="009853AD" w:rsidRPr="00350454">
        <w:t xml:space="preserve"> des protéines était augmentée. </w:t>
      </w:r>
      <w:r w:rsidR="00926488" w:rsidRPr="00350454">
        <w:t>L</w:t>
      </w:r>
      <w:r w:rsidR="004F2FDD" w:rsidRPr="00350454">
        <w:t xml:space="preserve">a </w:t>
      </w:r>
      <w:proofErr w:type="spellStart"/>
      <w:r w:rsidR="004F2FDD" w:rsidRPr="00350454">
        <w:t>SUMOylation</w:t>
      </w:r>
      <w:proofErr w:type="spellEnd"/>
      <w:r w:rsidR="004F2FDD" w:rsidRPr="00350454">
        <w:t xml:space="preserve"> est une modification post-traductionnelle qui consiste à l’accrochage covalent de la protéine SUMO sur des résidus de Lysine. </w:t>
      </w:r>
      <w:r w:rsidR="00926488" w:rsidRPr="00350454">
        <w:t xml:space="preserve">Cette modification </w:t>
      </w:r>
      <w:r w:rsidR="009853AD" w:rsidRPr="00350454">
        <w:t xml:space="preserve">généralement transitoire </w:t>
      </w:r>
      <w:r w:rsidR="00926488" w:rsidRPr="00350454">
        <w:t xml:space="preserve">conduit à une modulation de la localisation cellulaire et de la fonction des protéines cibles. </w:t>
      </w:r>
      <w:r w:rsidR="009853AD" w:rsidRPr="00350454">
        <w:t xml:space="preserve">De manière intéressante, la </w:t>
      </w:r>
      <w:proofErr w:type="spellStart"/>
      <w:r w:rsidR="00587B9E">
        <w:t>SUMO</w:t>
      </w:r>
      <w:r w:rsidR="009853AD" w:rsidRPr="00350454">
        <w:t>ylation</w:t>
      </w:r>
      <w:proofErr w:type="spellEnd"/>
      <w:r w:rsidR="009853AD" w:rsidRPr="00350454">
        <w:t xml:space="preserve"> mise en évidence dans nos conditions est au contraire </w:t>
      </w:r>
      <w:r w:rsidR="00A16A83" w:rsidRPr="00350454">
        <w:t>tardive</w:t>
      </w:r>
      <w:r w:rsidR="009853AD" w:rsidRPr="00350454">
        <w:t xml:space="preserve"> et durable, suggérant la mise en place d’un mécanisme d’adaptation au long court.</w:t>
      </w:r>
    </w:p>
    <w:p w:rsidR="009853AD" w:rsidRDefault="0001528C" w:rsidP="00350454">
      <w:pPr>
        <w:spacing w:after="0"/>
        <w:jc w:val="both"/>
      </w:pPr>
      <w:r w:rsidRPr="00E943C4">
        <w:rPr>
          <w:b/>
        </w:rPr>
        <w:t>Question</w:t>
      </w:r>
      <w:r w:rsidR="009853AD">
        <w:rPr>
          <w:b/>
        </w:rPr>
        <w:t>s posées</w:t>
      </w:r>
      <w:r>
        <w:t> :</w:t>
      </w:r>
    </w:p>
    <w:p w:rsidR="009853AD" w:rsidRDefault="0001528C" w:rsidP="00350454">
      <w:pPr>
        <w:pStyle w:val="Paragraphedeliste"/>
        <w:numPr>
          <w:ilvl w:val="0"/>
          <w:numId w:val="2"/>
        </w:numPr>
        <w:ind w:left="284" w:hanging="284"/>
        <w:jc w:val="both"/>
      </w:pPr>
      <w:r>
        <w:t xml:space="preserve">Le stress </w:t>
      </w:r>
      <w:r w:rsidR="009853AD">
        <w:t>inflammatoire induit</w:t>
      </w:r>
      <w:r>
        <w:t xml:space="preserve">-il la </w:t>
      </w:r>
      <w:proofErr w:type="spellStart"/>
      <w:r>
        <w:t>SUMOylation</w:t>
      </w:r>
      <w:proofErr w:type="spellEnd"/>
      <w:r>
        <w:t xml:space="preserve"> de </w:t>
      </w:r>
      <w:r w:rsidR="000533D9">
        <w:t>EAAT2 </w:t>
      </w:r>
      <w:r w:rsidR="009853AD">
        <w:t xml:space="preserve">et quelle </w:t>
      </w:r>
      <w:r w:rsidR="00DB2E16">
        <w:t xml:space="preserve">est la fonction </w:t>
      </w:r>
      <w:r w:rsidR="009853AD">
        <w:t xml:space="preserve">biologique </w:t>
      </w:r>
      <w:r w:rsidR="00DB2E16">
        <w:t xml:space="preserve">de </w:t>
      </w:r>
      <w:r w:rsidR="00AA4E18">
        <w:t xml:space="preserve">cette </w:t>
      </w:r>
      <w:r w:rsidR="00DB2E16">
        <w:t>forme SUMOylé</w:t>
      </w:r>
      <w:r w:rsidR="00587B9E">
        <w:t>e</w:t>
      </w:r>
      <w:r w:rsidR="00DB2E16">
        <w:t> ?</w:t>
      </w:r>
    </w:p>
    <w:p w:rsidR="0001528C" w:rsidRDefault="009853AD" w:rsidP="00350454">
      <w:pPr>
        <w:pStyle w:val="Paragraphedeliste"/>
        <w:numPr>
          <w:ilvl w:val="0"/>
          <w:numId w:val="2"/>
        </w:numPr>
        <w:ind w:left="284" w:hanging="284"/>
        <w:jc w:val="both"/>
      </w:pPr>
      <w:r>
        <w:t>Le transporteur EAAT2 existant sous plusieurs isoformes, quelle</w:t>
      </w:r>
      <w:r w:rsidR="000533D9">
        <w:t>s</w:t>
      </w:r>
      <w:r>
        <w:t xml:space="preserve"> </w:t>
      </w:r>
      <w:r w:rsidR="000533D9">
        <w:t>sont</w:t>
      </w:r>
      <w:r>
        <w:t xml:space="preserve"> celle</w:t>
      </w:r>
      <w:r w:rsidR="000533D9">
        <w:t>s</w:t>
      </w:r>
      <w:r>
        <w:t xml:space="preserve"> impactée</w:t>
      </w:r>
      <w:r w:rsidR="000533D9">
        <w:t>s</w:t>
      </w:r>
      <w:r>
        <w:t xml:space="preserve"> par un stress inflammatoire </w:t>
      </w:r>
      <w:r w:rsidR="00AA4E18">
        <w:t>et c</w:t>
      </w:r>
      <w:r w:rsidR="00DB2E16">
        <w:t>ela</w:t>
      </w:r>
      <w:r w:rsidR="0001528C">
        <w:t xml:space="preserve"> change-t-il </w:t>
      </w:r>
      <w:r w:rsidR="00DB2E16">
        <w:t>la proportion de transporteur</w:t>
      </w:r>
      <w:r w:rsidR="00587B9E">
        <w:t>s</w:t>
      </w:r>
      <w:r w:rsidR="0001528C">
        <w:t xml:space="preserve"> </w:t>
      </w:r>
      <w:r w:rsidR="00D76928">
        <w:t>à</w:t>
      </w:r>
      <w:r w:rsidR="0001528C">
        <w:t xml:space="preserve"> la surface de la cellule ? </w:t>
      </w:r>
    </w:p>
    <w:p w:rsidR="00AA4E18" w:rsidRDefault="00AA4E18" w:rsidP="00350454">
      <w:pPr>
        <w:pStyle w:val="Paragraphedeliste"/>
        <w:numPr>
          <w:ilvl w:val="0"/>
          <w:numId w:val="2"/>
        </w:numPr>
        <w:ind w:left="284" w:hanging="284"/>
        <w:jc w:val="both"/>
      </w:pPr>
      <w:r>
        <w:t xml:space="preserve">La </w:t>
      </w:r>
      <w:proofErr w:type="spellStart"/>
      <w:r w:rsidR="00587B9E">
        <w:t>SUMO</w:t>
      </w:r>
      <w:r>
        <w:t>ylation</w:t>
      </w:r>
      <w:proofErr w:type="spellEnd"/>
      <w:r>
        <w:t xml:space="preserve"> des protéines en réponse au stress inflammatoire joue-t</w:t>
      </w:r>
      <w:r w:rsidR="00A16A83">
        <w:t>-</w:t>
      </w:r>
      <w:r>
        <w:t>elle un rôle bénéfique dans la fonction protectrice des astrocytes ?</w:t>
      </w:r>
    </w:p>
    <w:p w:rsidR="006C5936" w:rsidRDefault="00587B9E" w:rsidP="00350454">
      <w:pPr>
        <w:spacing w:after="0"/>
        <w:jc w:val="both"/>
      </w:pPr>
      <w:r>
        <w:rPr>
          <w:b/>
        </w:rPr>
        <w:t>Approches</w:t>
      </w:r>
      <w:r w:rsidR="006C5936">
        <w:rPr>
          <w:b/>
        </w:rPr>
        <w:t xml:space="preserve"> expérimentale</w:t>
      </w:r>
      <w:r>
        <w:rPr>
          <w:b/>
        </w:rPr>
        <w:t>s</w:t>
      </w:r>
      <w:r w:rsidR="006C5936">
        <w:t> </w:t>
      </w:r>
      <w:r w:rsidR="00DB2E16">
        <w:t>:</w:t>
      </w:r>
    </w:p>
    <w:p w:rsidR="006C5936" w:rsidRDefault="00DB2E16" w:rsidP="00350454">
      <w:pPr>
        <w:pStyle w:val="Paragraphedeliste"/>
        <w:numPr>
          <w:ilvl w:val="0"/>
          <w:numId w:val="2"/>
        </w:numPr>
        <w:ind w:left="284" w:hanging="284"/>
        <w:jc w:val="both"/>
      </w:pPr>
      <w:r>
        <w:t xml:space="preserve">Générer et caractériser </w:t>
      </w:r>
      <w:r w:rsidR="006C5936">
        <w:t xml:space="preserve">des </w:t>
      </w:r>
      <w:r>
        <w:t xml:space="preserve">mutations </w:t>
      </w:r>
      <w:r w:rsidR="006C5936">
        <w:t xml:space="preserve">de EAAT2 </w:t>
      </w:r>
      <w:r>
        <w:t xml:space="preserve">qui modifient les sites de </w:t>
      </w:r>
      <w:proofErr w:type="spellStart"/>
      <w:r>
        <w:t>SUMOylation</w:t>
      </w:r>
      <w:proofErr w:type="spellEnd"/>
      <w:r>
        <w:t>, le domaine de liaison de PDZ, de clivage par la caspase3</w:t>
      </w:r>
      <w:r w:rsidR="006C5936">
        <w:t xml:space="preserve"> </w:t>
      </w:r>
      <w:proofErr w:type="spellStart"/>
      <w:r w:rsidR="006C5936">
        <w:t>etc</w:t>
      </w:r>
      <w:proofErr w:type="spellEnd"/>
      <w:r w:rsidR="006C5936">
        <w:t xml:space="preserve">, </w:t>
      </w:r>
      <w:r>
        <w:t>…</w:t>
      </w:r>
    </w:p>
    <w:p w:rsidR="006C5936" w:rsidRDefault="00DB2E16" w:rsidP="00350454">
      <w:pPr>
        <w:pStyle w:val="Paragraphedeliste"/>
        <w:numPr>
          <w:ilvl w:val="0"/>
          <w:numId w:val="2"/>
        </w:numPr>
        <w:ind w:left="284" w:hanging="284"/>
        <w:jc w:val="both"/>
      </w:pPr>
      <w:r>
        <w:t xml:space="preserve">Définir les conditions nécessaires à la </w:t>
      </w:r>
      <w:proofErr w:type="spellStart"/>
      <w:r>
        <w:t>SUMOylation</w:t>
      </w:r>
      <w:proofErr w:type="spellEnd"/>
      <w:r>
        <w:t xml:space="preserve"> </w:t>
      </w:r>
      <w:r w:rsidR="006C5936">
        <w:t xml:space="preserve">des protéines en général et </w:t>
      </w:r>
      <w:r>
        <w:t>de EAAT2</w:t>
      </w:r>
      <w:r w:rsidR="006C5936">
        <w:t xml:space="preserve"> en particulier</w:t>
      </w:r>
      <w:r>
        <w:t>.</w:t>
      </w:r>
    </w:p>
    <w:p w:rsidR="00DB2E16" w:rsidRDefault="00DB2E16" w:rsidP="00350454">
      <w:pPr>
        <w:pStyle w:val="Paragraphedeliste"/>
        <w:numPr>
          <w:ilvl w:val="0"/>
          <w:numId w:val="2"/>
        </w:numPr>
        <w:ind w:left="284" w:hanging="284"/>
        <w:jc w:val="both"/>
      </w:pPr>
      <w:r>
        <w:t xml:space="preserve">Déterminer si la surexpression de mutants </w:t>
      </w:r>
      <w:r w:rsidR="000533D9">
        <w:t xml:space="preserve">de EAAT2 </w:t>
      </w:r>
      <w:r>
        <w:t xml:space="preserve">modifie </w:t>
      </w:r>
      <w:r w:rsidR="000533D9">
        <w:t xml:space="preserve">sa </w:t>
      </w:r>
      <w:r w:rsidR="006C5936">
        <w:t xml:space="preserve">distribution </w:t>
      </w:r>
      <w:r w:rsidR="000533D9">
        <w:t xml:space="preserve">subcellulaire </w:t>
      </w:r>
      <w:r w:rsidR="006C5936">
        <w:t xml:space="preserve">et donc la </w:t>
      </w:r>
      <w:r>
        <w:t>réponse adaptative des astrocytes au stress.</w:t>
      </w:r>
    </w:p>
    <w:p w:rsidR="00350454" w:rsidRDefault="006C5936" w:rsidP="00350454">
      <w:pPr>
        <w:jc w:val="both"/>
      </w:pPr>
      <w:r w:rsidRPr="00587B9E">
        <w:rPr>
          <w:b/>
        </w:rPr>
        <w:t>Techniques</w:t>
      </w:r>
      <w:r w:rsidRPr="00587B9E">
        <w:t> </w:t>
      </w:r>
      <w:r w:rsidR="00DB2E16" w:rsidRPr="00587B9E">
        <w:t xml:space="preserve">: </w:t>
      </w:r>
      <w:r w:rsidRPr="00587B9E">
        <w:t>Ce projet fera appel à</w:t>
      </w:r>
      <w:r w:rsidR="007C7AFB" w:rsidRPr="00350454">
        <w:t xml:space="preserve"> des approches de biochimie, de biologie </w:t>
      </w:r>
      <w:r w:rsidR="001411E4" w:rsidRPr="00350454">
        <w:t>moléculaire</w:t>
      </w:r>
      <w:r w:rsidR="00350454">
        <w:t xml:space="preserve"> </w:t>
      </w:r>
      <w:r w:rsidR="007C7AFB" w:rsidRPr="00350454">
        <w:t xml:space="preserve">et </w:t>
      </w:r>
      <w:r w:rsidR="001411E4" w:rsidRPr="00350454">
        <w:t>cellulaire (</w:t>
      </w:r>
      <w:r w:rsidR="007C7AFB" w:rsidRPr="00350454">
        <w:t>cultures de cellules Hela et d’astrocytes</w:t>
      </w:r>
      <w:r w:rsidR="001411E4" w:rsidRPr="00350454">
        <w:t xml:space="preserve"> isolés)</w:t>
      </w:r>
      <w:r w:rsidR="007C7AFB" w:rsidRPr="00350454">
        <w:t>.</w:t>
      </w:r>
    </w:p>
    <w:sectPr w:rsidR="0035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A4046"/>
    <w:multiLevelType w:val="hybridMultilevel"/>
    <w:tmpl w:val="12021CBC"/>
    <w:lvl w:ilvl="0" w:tplc="23B8AFA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B96266"/>
    <w:multiLevelType w:val="hybridMultilevel"/>
    <w:tmpl w:val="6832AA16"/>
    <w:lvl w:ilvl="0" w:tplc="2DDCCBD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14"/>
    <w:rsid w:val="0001528C"/>
    <w:rsid w:val="000533D9"/>
    <w:rsid w:val="000765D2"/>
    <w:rsid w:val="00102814"/>
    <w:rsid w:val="001411E4"/>
    <w:rsid w:val="001B2D08"/>
    <w:rsid w:val="002F6749"/>
    <w:rsid w:val="00350454"/>
    <w:rsid w:val="00362D00"/>
    <w:rsid w:val="0041549B"/>
    <w:rsid w:val="00454DD1"/>
    <w:rsid w:val="004D3B2B"/>
    <w:rsid w:val="004F2FDD"/>
    <w:rsid w:val="00587B9E"/>
    <w:rsid w:val="00685C30"/>
    <w:rsid w:val="006C5936"/>
    <w:rsid w:val="0074657A"/>
    <w:rsid w:val="007C7AFB"/>
    <w:rsid w:val="008E2F9A"/>
    <w:rsid w:val="008F361E"/>
    <w:rsid w:val="009239F8"/>
    <w:rsid w:val="00926488"/>
    <w:rsid w:val="00940DE0"/>
    <w:rsid w:val="009853AD"/>
    <w:rsid w:val="00A16A83"/>
    <w:rsid w:val="00AA4E18"/>
    <w:rsid w:val="00AC616A"/>
    <w:rsid w:val="00BB0896"/>
    <w:rsid w:val="00BD1C82"/>
    <w:rsid w:val="00CA3925"/>
    <w:rsid w:val="00CC2F0F"/>
    <w:rsid w:val="00D5044A"/>
    <w:rsid w:val="00D72119"/>
    <w:rsid w:val="00D76928"/>
    <w:rsid w:val="00DB2E16"/>
    <w:rsid w:val="00E943C4"/>
    <w:rsid w:val="00F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0D0D"/>
  <w15:chartTrackingRefBased/>
  <w15:docId w15:val="{594936C6-D325-4988-BB67-E558D15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814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qFormat/>
    <w:rsid w:val="00102814"/>
    <w:pPr>
      <w:keepNext/>
      <w:tabs>
        <w:tab w:val="left" w:pos="2410"/>
      </w:tabs>
      <w:spacing w:after="0" w:line="240" w:lineRule="auto"/>
      <w:jc w:val="center"/>
      <w:outlineLvl w:val="2"/>
    </w:pPr>
    <w:rPr>
      <w:rFonts w:ascii="Times" w:eastAsia="Times" w:hAnsi="Times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02814"/>
    <w:rPr>
      <w:rFonts w:ascii="Times" w:eastAsia="Times" w:hAnsi="Times" w:cs="Times New Roman"/>
      <w:b/>
      <w:szCs w:val="20"/>
      <w:lang w:eastAsia="fr-FR"/>
    </w:rPr>
  </w:style>
  <w:style w:type="character" w:styleId="Lienhypertexte">
    <w:name w:val="Hyperlink"/>
    <w:basedOn w:val="Policepardfaut"/>
    <w:rsid w:val="00102814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0281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B08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896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53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pola@ipmc.cnrs.fr" TargetMode="External"/><Relationship Id="rId5" Type="http://schemas.openxmlformats.org/officeDocument/2006/relationships/hyperlink" Target="mailto:plebrun@ipmc.cn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Thierry</cp:lastModifiedBy>
  <cp:revision>3</cp:revision>
  <dcterms:created xsi:type="dcterms:W3CDTF">2023-09-06T09:45:00Z</dcterms:created>
  <dcterms:modified xsi:type="dcterms:W3CDTF">2023-09-06T09:46:00Z</dcterms:modified>
</cp:coreProperties>
</file>